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ВНИМАН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Е!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left="720" w:hanging="1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 01.08.2025 размер платы 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  <w:t xml:space="preserve">за услуги по расчету взносов на капитальный ремонт и доставке 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  <w:t xml:space="preserve">платежного документа собственникам помещений в многоквартирных 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  <w:t xml:space="preserve">домах, формирующим фонд капитального ремонта на специальном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чете регионального оператора увеличен до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22,37 руб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размера платы за услуги по расчету взносов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капитальный ремонт и </w:t>
      </w:r>
      <w:bookmarkStart w:id="0" w:name="_Hlk207788006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предоставлению платежного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 собственникам помещений в многоквартирных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домах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, формирующим фонд капитального ремонта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специальном счете регионального оператора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3 пункта 2.3 раздела 2 Устава (учредительного документа), Фонд осуществляет деятельность по оказанию платных услуг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изготовлению и доставке платежных документов собственникам помещений в многоквартирных домах, принявшим решение о формировании фонда капитального ремонта на специальном счете, на уплату взносов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капитальный ремонт, в соответствии с частью 3.1 статьи 175 Жилищного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Фондом заключен контракт с уполномоченной организацией,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которым, данная организация оказывает Фонду услуги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печати платежных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 и их доставке по адресам нахождения помещений в 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домах, расположенных на территории Калининградской области.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01.0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.2025 уполномоченная организация увеличила размер платы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контракту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свои услуги с 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59</w:t>
      </w:r>
      <w:r>
        <w:rPr>
          <w:rFonts w:ascii="Times New Roman" w:hAnsi="Times New Roman" w:cs="Times New Roman"/>
          <w:sz w:val="28"/>
          <w:szCs w:val="28"/>
        </w:rPr>
        <w:t xml:space="preserve"> руб. на </w:t>
      </w:r>
      <w:r>
        <w:rPr>
          <w:rFonts w:ascii="Times New Roman" w:hAnsi="Times New Roman" w:cs="Times New Roman"/>
          <w:sz w:val="28"/>
          <w:szCs w:val="28"/>
        </w:rPr>
        <w:t xml:space="preserve">22,37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исключения образования убытков, вызванных увеличением размера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контракту, Правлением Фонда было принято решение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увеличении 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платы по Договору с </w:t>
      </w:r>
      <w:r>
        <w:rPr>
          <w:rFonts w:ascii="Times New Roman" w:hAnsi="Times New Roman" w:cs="Times New Roman"/>
          <w:sz w:val="28"/>
          <w:szCs w:val="28"/>
        </w:rPr>
        <w:t xml:space="preserve">17,59</w:t>
      </w:r>
      <w:r>
        <w:rPr>
          <w:rFonts w:ascii="Times New Roman" w:hAnsi="Times New Roman" w:cs="Times New Roman"/>
          <w:sz w:val="28"/>
          <w:szCs w:val="28"/>
        </w:rPr>
        <w:t xml:space="preserve"> руб. на </w:t>
      </w:r>
      <w:r>
        <w:rPr>
          <w:rFonts w:ascii="Times New Roman" w:hAnsi="Times New Roman" w:cs="Times New Roman"/>
          <w:sz w:val="28"/>
          <w:szCs w:val="28"/>
        </w:rPr>
        <w:t xml:space="preserve">22,37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01.0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.2025.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исполнения Фондом обязательств в рамках заключенных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собственниками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помещений договоров на оказание услуг по расчету взносов на 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предоставлению платежного документа по уплате взносов на 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имущества в многоквартирном доме (далее – Договор) и согласно 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Договора, Фонд вправе передавать обязательства по изготовлению (печати)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доставке платежных документов сторонним организациям.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условиям Договора, Фонд имеет право изменять размер платы за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одностороннем порядке, при условии размещения на сайте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обоснования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Собственники помещений, отказывающиеся принять изменение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Фондом услуг, вправе от них отказаться, при 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в Фонд надлежащим образом оформленного протокола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собрания собственников помещений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об отказе от данной услуги 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организации, уполномоченной на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платежного документа собственникам помещений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, формирующим фонд капитального ремонта на специальном счете регионального оператора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Таирова Кристина Николаевна</cp:lastModifiedBy>
  <cp:revision>15</cp:revision>
  <dcterms:created xsi:type="dcterms:W3CDTF">2025-09-03T08:27:00Z</dcterms:created>
  <dcterms:modified xsi:type="dcterms:W3CDTF">2025-10-10T10:29:59Z</dcterms:modified>
</cp:coreProperties>
</file>